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1D" w:rsidRPr="00AC417E" w:rsidRDefault="00266CEB" w:rsidP="002A3C1D">
      <w:pPr>
        <w:rPr>
          <w:rFonts w:cs="Arial"/>
          <w:b/>
          <w:sz w:val="22"/>
          <w:u w:val="single"/>
        </w:rPr>
      </w:pPr>
      <w:r w:rsidRPr="00907A50">
        <w:rPr>
          <w:noProof/>
          <w:lang w:eastAsia="en-GB"/>
        </w:rPr>
        <w:drawing>
          <wp:inline distT="0" distB="0" distL="0" distR="0">
            <wp:extent cx="1981200" cy="495300"/>
            <wp:effectExtent l="0" t="0" r="0" b="0"/>
            <wp:docPr id="1" name="Picture 1" descr="Description: http://gateway/customer/marketing/Site%20library/CRT%20logos/CRT%20Logo_English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gateway/customer/marketing/Site%20library/CRT%20logos/CRT%20Logo_English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E9" w:rsidRPr="00AC417E" w:rsidRDefault="00ED27E9" w:rsidP="002A3C1D">
      <w:pPr>
        <w:rPr>
          <w:rFonts w:cs="Arial"/>
          <w:b/>
          <w:sz w:val="22"/>
          <w:u w:val="single"/>
        </w:rPr>
      </w:pPr>
    </w:p>
    <w:p w:rsidR="00626BD7" w:rsidRDefault="00626BD7" w:rsidP="00E26EB1">
      <w:pPr>
        <w:pStyle w:val="Heading3"/>
        <w:tabs>
          <w:tab w:val="center" w:pos="5102"/>
          <w:tab w:val="left" w:pos="705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Canal &amp; River Trust</w:t>
      </w:r>
      <w:r w:rsidR="00CF1F74" w:rsidRPr="00E26EB1">
        <w:rPr>
          <w:sz w:val="28"/>
          <w:szCs w:val="28"/>
          <w:u w:val="none"/>
        </w:rPr>
        <w:t>/A</w:t>
      </w:r>
      <w:r>
        <w:rPr>
          <w:sz w:val="28"/>
          <w:szCs w:val="28"/>
          <w:u w:val="none"/>
        </w:rPr>
        <w:t xml:space="preserve">ngling Trust Canal pairs championships </w:t>
      </w:r>
      <w:r w:rsidR="009B0805">
        <w:rPr>
          <w:sz w:val="28"/>
          <w:szCs w:val="28"/>
          <w:u w:val="none"/>
        </w:rPr>
        <w:t>2018</w:t>
      </w:r>
      <w:r w:rsidR="00CF1F74" w:rsidRPr="00E26EB1">
        <w:rPr>
          <w:sz w:val="28"/>
          <w:szCs w:val="28"/>
          <w:u w:val="none"/>
        </w:rPr>
        <w:t xml:space="preserve"> </w:t>
      </w:r>
    </w:p>
    <w:p w:rsidR="002A3C1D" w:rsidRDefault="00626BD7" w:rsidP="00E26EB1">
      <w:pPr>
        <w:pStyle w:val="Heading3"/>
        <w:tabs>
          <w:tab w:val="center" w:pos="5102"/>
          <w:tab w:val="left" w:pos="705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Venue application form</w:t>
      </w:r>
    </w:p>
    <w:p w:rsidR="002A3C1D" w:rsidRPr="00AC417E" w:rsidRDefault="002A3C1D" w:rsidP="002A3C1D">
      <w:pPr>
        <w:rPr>
          <w:rFonts w:cs="Arial"/>
          <w:b/>
          <w:sz w:val="22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52"/>
        <w:gridCol w:w="2003"/>
        <w:gridCol w:w="4518"/>
      </w:tblGrid>
      <w:tr w:rsidR="00CF1F74" w:rsidTr="00056806">
        <w:tc>
          <w:tcPr>
            <w:tcW w:w="3652" w:type="dxa"/>
          </w:tcPr>
          <w:p w:rsidR="00CF1F74" w:rsidRPr="00422BBE" w:rsidRDefault="00CF1F74" w:rsidP="004A5BC0">
            <w:pPr>
              <w:pStyle w:val="Heading2"/>
              <w:rPr>
                <w:sz w:val="20"/>
              </w:rPr>
            </w:pPr>
            <w:r w:rsidRPr="00422BBE">
              <w:rPr>
                <w:sz w:val="20"/>
              </w:rPr>
              <w:t>Name of canal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4A5BC0">
            <w:pPr>
              <w:spacing w:before="120" w:after="240"/>
              <w:rPr>
                <w:rStyle w:val="Strong"/>
                <w:sz w:val="20"/>
              </w:rPr>
            </w:pPr>
          </w:p>
        </w:tc>
      </w:tr>
      <w:tr w:rsidR="00CF1F74" w:rsidTr="00056806">
        <w:tc>
          <w:tcPr>
            <w:tcW w:w="3652" w:type="dxa"/>
          </w:tcPr>
          <w:p w:rsidR="00CF1F74" w:rsidRPr="00422BBE" w:rsidRDefault="00EC234E" w:rsidP="00E26EB1">
            <w:pPr>
              <w:spacing w:after="3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Name of </w:t>
            </w:r>
            <w:r w:rsidR="00E32B27">
              <w:rPr>
                <w:rFonts w:cs="Arial"/>
                <w:b/>
                <w:sz w:val="20"/>
              </w:rPr>
              <w:t>Canal &amp; River Trust</w:t>
            </w:r>
            <w:r>
              <w:rPr>
                <w:rFonts w:cs="Arial"/>
                <w:b/>
                <w:sz w:val="20"/>
              </w:rPr>
              <w:t xml:space="preserve"> W</w:t>
            </w:r>
            <w:r w:rsidR="00CF1F74" w:rsidRPr="00422BBE">
              <w:rPr>
                <w:rFonts w:cs="Arial"/>
                <w:b/>
                <w:sz w:val="20"/>
              </w:rPr>
              <w:t>aterway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9F532F">
            <w:pPr>
              <w:tabs>
                <w:tab w:val="left" w:pos="1760"/>
              </w:tabs>
              <w:spacing w:before="120" w:after="240"/>
              <w:rPr>
                <w:rFonts w:cs="Arial"/>
                <w:b/>
                <w:sz w:val="20"/>
              </w:rPr>
            </w:pPr>
          </w:p>
        </w:tc>
      </w:tr>
      <w:tr w:rsidR="00CF1F74" w:rsidTr="00056806">
        <w:tc>
          <w:tcPr>
            <w:tcW w:w="3652" w:type="dxa"/>
          </w:tcPr>
          <w:p w:rsidR="00CF1F74" w:rsidRPr="00422BBE" w:rsidRDefault="00CF1F74" w:rsidP="00E26EB1">
            <w:pPr>
              <w:spacing w:after="36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Name of applicant angling club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9F532F">
            <w:pPr>
              <w:spacing w:before="120" w:after="240"/>
              <w:rPr>
                <w:rFonts w:cs="Arial"/>
                <w:b/>
                <w:sz w:val="20"/>
              </w:rPr>
            </w:pPr>
          </w:p>
        </w:tc>
      </w:tr>
      <w:tr w:rsidR="00CF1F74" w:rsidTr="00056806">
        <w:tc>
          <w:tcPr>
            <w:tcW w:w="3652" w:type="dxa"/>
          </w:tcPr>
          <w:p w:rsidR="00CF1F74" w:rsidRPr="00422BBE" w:rsidRDefault="00CF1F74" w:rsidP="00E26EB1">
            <w:pPr>
              <w:spacing w:after="36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 xml:space="preserve">Name of </w:t>
            </w:r>
            <w:r w:rsidR="00EC234E">
              <w:rPr>
                <w:rFonts w:cs="Arial"/>
                <w:b/>
                <w:sz w:val="20"/>
              </w:rPr>
              <w:t xml:space="preserve">nominated </w:t>
            </w:r>
            <w:r w:rsidRPr="00422BBE">
              <w:rPr>
                <w:rFonts w:cs="Arial"/>
                <w:b/>
                <w:sz w:val="20"/>
              </w:rPr>
              <w:t>match organiser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9F532F">
            <w:pPr>
              <w:spacing w:before="120" w:after="240"/>
              <w:rPr>
                <w:rFonts w:cs="Arial"/>
                <w:b/>
                <w:sz w:val="20"/>
              </w:rPr>
            </w:pPr>
          </w:p>
        </w:tc>
      </w:tr>
      <w:tr w:rsidR="00CF1F74" w:rsidTr="00056806">
        <w:tc>
          <w:tcPr>
            <w:tcW w:w="3652" w:type="dxa"/>
          </w:tcPr>
          <w:p w:rsidR="00CF1F74" w:rsidRPr="00422BBE" w:rsidRDefault="00CF1F74" w:rsidP="007F33D7">
            <w:pPr>
              <w:spacing w:after="12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Telephone number of match organiser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9F532F">
            <w:pPr>
              <w:spacing w:before="120" w:after="240"/>
              <w:rPr>
                <w:rFonts w:cs="Arial"/>
                <w:b/>
                <w:sz w:val="20"/>
              </w:rPr>
            </w:pPr>
          </w:p>
        </w:tc>
      </w:tr>
      <w:tr w:rsidR="00CF1F74" w:rsidTr="00056806">
        <w:tc>
          <w:tcPr>
            <w:tcW w:w="3652" w:type="dxa"/>
          </w:tcPr>
          <w:p w:rsidR="00CF1F74" w:rsidRPr="00422BBE" w:rsidRDefault="00CF1F74" w:rsidP="007F33D7">
            <w:pPr>
              <w:spacing w:after="12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Email address of match organiser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9F532F">
            <w:pPr>
              <w:spacing w:before="120" w:after="240"/>
              <w:rPr>
                <w:rFonts w:cs="Arial"/>
                <w:b/>
                <w:sz w:val="20"/>
              </w:rPr>
            </w:pPr>
          </w:p>
        </w:tc>
      </w:tr>
      <w:tr w:rsidR="00CF1F74" w:rsidTr="00D82309">
        <w:tc>
          <w:tcPr>
            <w:tcW w:w="3652" w:type="dxa"/>
          </w:tcPr>
          <w:p w:rsidR="00CF1F74" w:rsidRPr="00422BBE" w:rsidRDefault="00CF1F74" w:rsidP="007F33D7">
            <w:pPr>
              <w:spacing w:after="60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Details of proposed match length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9F532F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  <w:tr w:rsidR="00600EAD" w:rsidTr="00056806">
        <w:tc>
          <w:tcPr>
            <w:tcW w:w="3652" w:type="dxa"/>
          </w:tcPr>
          <w:p w:rsidR="00600EAD" w:rsidRPr="00422BBE" w:rsidRDefault="00600EAD" w:rsidP="00600EAD">
            <w:pPr>
              <w:spacing w:after="36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Can the club provide up to 4 sets of suitable scales?</w:t>
            </w:r>
          </w:p>
        </w:tc>
        <w:tc>
          <w:tcPr>
            <w:tcW w:w="2003" w:type="dxa"/>
            <w:shd w:val="clear" w:color="auto" w:fill="auto"/>
          </w:tcPr>
          <w:p w:rsidR="00600EAD" w:rsidRDefault="00600EAD" w:rsidP="00600EAD">
            <w:pPr>
              <w:spacing w:before="120" w:after="240"/>
              <w:rPr>
                <w:rFonts w:cs="Arial"/>
                <w:b/>
                <w:sz w:val="22"/>
              </w:rPr>
            </w:pPr>
            <w:r w:rsidRPr="00422BBE">
              <w:rPr>
                <w:rFonts w:cs="Arial"/>
                <w:b/>
                <w:sz w:val="20"/>
              </w:rPr>
              <w:t>Yes</w:t>
            </w:r>
            <w:r>
              <w:rPr>
                <w:rFonts w:cs="Arial"/>
                <w:b/>
                <w:sz w:val="22"/>
              </w:rPr>
              <w:t xml:space="preserve">      </w:t>
            </w:r>
            <w:sdt>
              <w:sdtPr>
                <w:rPr>
                  <w:rFonts w:cs="Arial"/>
                  <w:b/>
                  <w:sz w:val="36"/>
                  <w:szCs w:val="36"/>
                  <w:shd w:val="clear" w:color="auto" w:fill="BDD6EE" w:themeFill="accent1" w:themeFillTint="66"/>
                </w:rPr>
                <w:id w:val="212665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AF3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shd w:val="clear" w:color="auto" w:fill="BDD6EE" w:themeFill="accent1" w:themeFillTint="66"/>
                  </w:rPr>
                  <w:t>☐</w:t>
                </w:r>
              </w:sdtContent>
            </w:sdt>
          </w:p>
        </w:tc>
        <w:tc>
          <w:tcPr>
            <w:tcW w:w="4518" w:type="dxa"/>
            <w:shd w:val="clear" w:color="auto" w:fill="auto"/>
          </w:tcPr>
          <w:p w:rsidR="00600EAD" w:rsidRDefault="00600EAD" w:rsidP="00600EAD">
            <w:pPr>
              <w:spacing w:before="120" w:after="240"/>
              <w:rPr>
                <w:rFonts w:cs="Arial"/>
                <w:b/>
                <w:sz w:val="22"/>
              </w:rPr>
            </w:pPr>
            <w:r w:rsidRPr="00422BBE">
              <w:rPr>
                <w:rFonts w:cs="Arial"/>
                <w:b/>
                <w:sz w:val="20"/>
              </w:rPr>
              <w:t>No</w:t>
            </w:r>
            <w:r>
              <w:rPr>
                <w:rFonts w:cs="Arial"/>
                <w:b/>
                <w:sz w:val="22"/>
              </w:rPr>
              <w:t xml:space="preserve">      </w:t>
            </w:r>
            <w:sdt>
              <w:sdtPr>
                <w:rPr>
                  <w:rFonts w:cs="Arial"/>
                  <w:b/>
                  <w:sz w:val="36"/>
                  <w:szCs w:val="36"/>
                  <w:shd w:val="clear" w:color="auto" w:fill="BDD6EE" w:themeFill="accent1" w:themeFillTint="66"/>
                </w:rPr>
                <w:id w:val="-4559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AF3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shd w:val="clear" w:color="auto" w:fill="BDD6EE" w:themeFill="accent1" w:themeFillTint="66"/>
                  </w:rPr>
                  <w:t>☐</w:t>
                </w:r>
              </w:sdtContent>
            </w:sdt>
          </w:p>
        </w:tc>
      </w:tr>
      <w:tr w:rsidR="00927B1F" w:rsidTr="00056806">
        <w:tc>
          <w:tcPr>
            <w:tcW w:w="3652" w:type="dxa"/>
          </w:tcPr>
          <w:p w:rsidR="00927B1F" w:rsidRPr="00422BBE" w:rsidRDefault="00927B1F" w:rsidP="00E26EB1">
            <w:pPr>
              <w:spacing w:after="36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Can the match accommodate 2 sections, each of 50 pegs?</w:t>
            </w:r>
          </w:p>
        </w:tc>
        <w:tc>
          <w:tcPr>
            <w:tcW w:w="2003" w:type="dxa"/>
            <w:shd w:val="clear" w:color="auto" w:fill="auto"/>
          </w:tcPr>
          <w:p w:rsidR="00927B1F" w:rsidRDefault="00927B1F" w:rsidP="00B87B3C">
            <w:pPr>
              <w:spacing w:before="120" w:after="240"/>
              <w:rPr>
                <w:rFonts w:cs="Arial"/>
                <w:b/>
                <w:sz w:val="22"/>
              </w:rPr>
            </w:pPr>
            <w:r w:rsidRPr="00422BBE">
              <w:rPr>
                <w:rFonts w:cs="Arial"/>
                <w:b/>
                <w:sz w:val="20"/>
              </w:rPr>
              <w:t>Yes</w:t>
            </w:r>
            <w:r>
              <w:rPr>
                <w:rFonts w:cs="Arial"/>
                <w:b/>
                <w:sz w:val="22"/>
              </w:rPr>
              <w:t xml:space="preserve">      </w:t>
            </w:r>
            <w:sdt>
              <w:sdtPr>
                <w:rPr>
                  <w:rFonts w:cs="Arial"/>
                  <w:b/>
                  <w:sz w:val="36"/>
                  <w:szCs w:val="36"/>
                  <w:shd w:val="clear" w:color="auto" w:fill="BDD6EE" w:themeFill="accent1" w:themeFillTint="66"/>
                </w:rPr>
                <w:id w:val="-31433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AF3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shd w:val="clear" w:color="auto" w:fill="BDD6EE" w:themeFill="accent1" w:themeFillTint="66"/>
                  </w:rPr>
                  <w:t>☐</w:t>
                </w:r>
              </w:sdtContent>
            </w:sdt>
          </w:p>
        </w:tc>
        <w:tc>
          <w:tcPr>
            <w:tcW w:w="4518" w:type="dxa"/>
            <w:shd w:val="clear" w:color="auto" w:fill="auto"/>
          </w:tcPr>
          <w:p w:rsidR="00927B1F" w:rsidRDefault="00927B1F" w:rsidP="00B87B3C">
            <w:pPr>
              <w:spacing w:before="120" w:after="240"/>
              <w:rPr>
                <w:rFonts w:cs="Arial"/>
                <w:b/>
                <w:sz w:val="22"/>
              </w:rPr>
            </w:pPr>
            <w:r w:rsidRPr="00422BBE">
              <w:rPr>
                <w:rFonts w:cs="Arial"/>
                <w:b/>
                <w:sz w:val="20"/>
              </w:rPr>
              <w:t>No</w:t>
            </w:r>
            <w:r>
              <w:rPr>
                <w:rFonts w:cs="Arial"/>
                <w:b/>
                <w:sz w:val="22"/>
              </w:rPr>
              <w:t xml:space="preserve">      </w:t>
            </w:r>
            <w:sdt>
              <w:sdtPr>
                <w:rPr>
                  <w:rFonts w:cs="Arial"/>
                  <w:b/>
                  <w:sz w:val="36"/>
                  <w:szCs w:val="36"/>
                  <w:shd w:val="clear" w:color="auto" w:fill="BDD6EE" w:themeFill="accent1" w:themeFillTint="66"/>
                </w:rPr>
                <w:id w:val="-20188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3C" w:rsidRPr="00DF6AF3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shd w:val="clear" w:color="auto" w:fill="BDD6EE" w:themeFill="accent1" w:themeFillTint="66"/>
                  </w:rPr>
                  <w:t>☐</w:t>
                </w:r>
              </w:sdtContent>
            </w:sdt>
          </w:p>
        </w:tc>
      </w:tr>
      <w:tr w:rsidR="00CF1F74" w:rsidTr="00056806">
        <w:tc>
          <w:tcPr>
            <w:tcW w:w="3652" w:type="dxa"/>
          </w:tcPr>
          <w:p w:rsidR="00CF1F74" w:rsidRPr="00422BBE" w:rsidRDefault="00CF1F74" w:rsidP="007F33D7">
            <w:pPr>
              <w:spacing w:after="60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Name and location of proposed match HQ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9F532F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  <w:tr w:rsidR="00927B1F" w:rsidTr="00D82309">
        <w:tc>
          <w:tcPr>
            <w:tcW w:w="3652" w:type="dxa"/>
          </w:tcPr>
          <w:p w:rsidR="00927B1F" w:rsidRPr="00422BBE" w:rsidRDefault="00927B1F" w:rsidP="00E26EB1">
            <w:pPr>
              <w:spacing w:after="36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Will the HQ provide breakfast?</w:t>
            </w:r>
          </w:p>
        </w:tc>
        <w:tc>
          <w:tcPr>
            <w:tcW w:w="2003" w:type="dxa"/>
            <w:shd w:val="clear" w:color="auto" w:fill="auto"/>
          </w:tcPr>
          <w:p w:rsidR="00927B1F" w:rsidRDefault="00927B1F" w:rsidP="00B87B3C">
            <w:pPr>
              <w:spacing w:before="120" w:after="240"/>
              <w:rPr>
                <w:rFonts w:cs="Arial"/>
                <w:b/>
                <w:sz w:val="22"/>
              </w:rPr>
            </w:pPr>
            <w:r w:rsidRPr="00422BBE">
              <w:rPr>
                <w:rFonts w:cs="Arial"/>
                <w:b/>
                <w:sz w:val="20"/>
              </w:rPr>
              <w:t>Yes</w:t>
            </w:r>
            <w:r>
              <w:rPr>
                <w:rFonts w:cs="Arial"/>
                <w:b/>
                <w:sz w:val="22"/>
              </w:rPr>
              <w:t xml:space="preserve">      </w:t>
            </w:r>
            <w:sdt>
              <w:sdtPr>
                <w:rPr>
                  <w:rFonts w:cs="Arial"/>
                  <w:b/>
                  <w:sz w:val="36"/>
                  <w:szCs w:val="36"/>
                  <w:shd w:val="clear" w:color="auto" w:fill="BDD6EE" w:themeFill="accent1" w:themeFillTint="66"/>
                </w:rPr>
                <w:id w:val="82547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B27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shd w:val="clear" w:color="auto" w:fill="BDD6EE" w:themeFill="accent1" w:themeFillTint="66"/>
                  </w:rPr>
                  <w:t>☐</w:t>
                </w:r>
              </w:sdtContent>
            </w:sdt>
          </w:p>
        </w:tc>
        <w:tc>
          <w:tcPr>
            <w:tcW w:w="4518" w:type="dxa"/>
            <w:shd w:val="clear" w:color="auto" w:fill="auto"/>
          </w:tcPr>
          <w:p w:rsidR="00927B1F" w:rsidRDefault="00927B1F" w:rsidP="00B87B3C">
            <w:pPr>
              <w:spacing w:before="120" w:after="240"/>
              <w:rPr>
                <w:rFonts w:cs="Arial"/>
                <w:b/>
                <w:sz w:val="22"/>
              </w:rPr>
            </w:pPr>
            <w:r w:rsidRPr="00422BBE">
              <w:rPr>
                <w:rFonts w:cs="Arial"/>
                <w:b/>
                <w:sz w:val="20"/>
              </w:rPr>
              <w:t>No</w:t>
            </w:r>
            <w:r>
              <w:rPr>
                <w:rFonts w:cs="Arial"/>
                <w:b/>
                <w:sz w:val="22"/>
              </w:rPr>
              <w:t xml:space="preserve">      </w:t>
            </w:r>
            <w:sdt>
              <w:sdtPr>
                <w:rPr>
                  <w:rFonts w:cs="Arial"/>
                  <w:b/>
                  <w:sz w:val="36"/>
                  <w:szCs w:val="36"/>
                  <w:shd w:val="clear" w:color="auto" w:fill="BDD6EE" w:themeFill="accent1" w:themeFillTint="66"/>
                </w:rPr>
                <w:id w:val="19794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B3C" w:rsidRPr="00DF6AF3">
                  <w:rPr>
                    <w:rFonts w:ascii="MS Gothic" w:eastAsia="MS Gothic" w:hAnsi="MS Gothic" w:cs="Arial" w:hint="eastAsia"/>
                    <w:b/>
                    <w:sz w:val="36"/>
                    <w:szCs w:val="36"/>
                    <w:shd w:val="clear" w:color="auto" w:fill="BDD6EE" w:themeFill="accent1" w:themeFillTint="66"/>
                  </w:rPr>
                  <w:t>☐</w:t>
                </w:r>
              </w:sdtContent>
            </w:sdt>
          </w:p>
        </w:tc>
      </w:tr>
      <w:tr w:rsidR="00CF1F74" w:rsidTr="00056806">
        <w:tc>
          <w:tcPr>
            <w:tcW w:w="3652" w:type="dxa"/>
          </w:tcPr>
          <w:p w:rsidR="00CF1F74" w:rsidRPr="00422BBE" w:rsidRDefault="00EC234E" w:rsidP="00E26EB1">
            <w:pPr>
              <w:spacing w:after="3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CF1F74" w:rsidRPr="00422BBE">
              <w:rPr>
                <w:rFonts w:cs="Arial"/>
                <w:b/>
                <w:sz w:val="20"/>
              </w:rPr>
              <w:t>eg fee per participant</w:t>
            </w:r>
            <w:r w:rsidR="001A2598">
              <w:rPr>
                <w:rFonts w:cs="Arial"/>
                <w:b/>
                <w:sz w:val="20"/>
              </w:rPr>
              <w:t xml:space="preserve"> (to include payments to stewards and match organiser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1A2598" w:rsidP="009F532F">
            <w:pPr>
              <w:spacing w:before="120" w:after="2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Fixed at £5</w:t>
            </w:r>
            <w:r w:rsidR="00EC234E">
              <w:rPr>
                <w:rFonts w:cs="Arial"/>
                <w:b/>
                <w:sz w:val="20"/>
              </w:rPr>
              <w:t xml:space="preserve">.00 </w:t>
            </w:r>
          </w:p>
        </w:tc>
      </w:tr>
      <w:tr w:rsidR="00CF1F74" w:rsidTr="00056806">
        <w:tc>
          <w:tcPr>
            <w:tcW w:w="3652" w:type="dxa"/>
          </w:tcPr>
          <w:p w:rsidR="00CF1F74" w:rsidRPr="00422BBE" w:rsidRDefault="00CF1F74" w:rsidP="007F33D7">
            <w:pPr>
              <w:spacing w:after="120"/>
              <w:rPr>
                <w:rFonts w:cs="Arial"/>
                <w:b/>
                <w:sz w:val="20"/>
              </w:rPr>
            </w:pPr>
            <w:r w:rsidRPr="00422BBE">
              <w:rPr>
                <w:rFonts w:cs="Arial"/>
                <w:b/>
                <w:sz w:val="20"/>
              </w:rPr>
              <w:t>Proposed date or dates. Must be a weekend between 2 July and 9</w:t>
            </w:r>
            <w:bookmarkStart w:id="0" w:name="_GoBack"/>
            <w:bookmarkEnd w:id="0"/>
            <w:r w:rsidRPr="00422BBE">
              <w:rPr>
                <w:rFonts w:cs="Arial"/>
                <w:b/>
                <w:sz w:val="20"/>
              </w:rPr>
              <w:t xml:space="preserve"> October (please include as many dates as possible)</w:t>
            </w:r>
          </w:p>
        </w:tc>
        <w:tc>
          <w:tcPr>
            <w:tcW w:w="6521" w:type="dxa"/>
            <w:gridSpan w:val="2"/>
            <w:shd w:val="clear" w:color="auto" w:fill="DEEAF6" w:themeFill="accent1" w:themeFillTint="33"/>
          </w:tcPr>
          <w:p w:rsidR="00CF1F74" w:rsidRPr="00422BBE" w:rsidRDefault="00CF1F74" w:rsidP="009F532F">
            <w:pPr>
              <w:spacing w:before="120"/>
              <w:rPr>
                <w:rFonts w:cs="Arial"/>
                <w:b/>
                <w:sz w:val="20"/>
              </w:rPr>
            </w:pPr>
          </w:p>
        </w:tc>
      </w:tr>
    </w:tbl>
    <w:p w:rsidR="002A3C1D" w:rsidRDefault="002A3C1D" w:rsidP="002A3C1D">
      <w:pPr>
        <w:rPr>
          <w:rFonts w:cs="Arial"/>
          <w:b/>
          <w:sz w:val="22"/>
        </w:rPr>
      </w:pPr>
    </w:p>
    <w:p w:rsidR="00CF1F74" w:rsidRPr="00422BBE" w:rsidRDefault="00CF1F74" w:rsidP="002A3C1D">
      <w:pPr>
        <w:rPr>
          <w:rFonts w:cs="Arial"/>
          <w:b/>
          <w:sz w:val="20"/>
        </w:rPr>
      </w:pPr>
      <w:r w:rsidRPr="00422BBE">
        <w:rPr>
          <w:rFonts w:cs="Arial"/>
          <w:b/>
          <w:sz w:val="20"/>
        </w:rPr>
        <w:t xml:space="preserve">Please </w:t>
      </w:r>
      <w:r w:rsidR="00422BBE" w:rsidRPr="00422BBE">
        <w:rPr>
          <w:rFonts w:cs="Arial"/>
          <w:b/>
          <w:sz w:val="20"/>
        </w:rPr>
        <w:t xml:space="preserve">provide details in the blue shaded boxes and </w:t>
      </w:r>
      <w:r w:rsidRPr="00422BBE">
        <w:rPr>
          <w:rFonts w:cs="Arial"/>
          <w:b/>
          <w:sz w:val="20"/>
        </w:rPr>
        <w:t xml:space="preserve">submit to </w:t>
      </w:r>
      <w:hyperlink r:id="rId9" w:history="1">
        <w:r w:rsidRPr="00422BBE">
          <w:rPr>
            <w:rStyle w:val="Hyperlink"/>
            <w:rFonts w:cs="Arial"/>
            <w:b/>
            <w:sz w:val="20"/>
          </w:rPr>
          <w:t>fisheriesenquiries@canalrivertrust.org.uk</w:t>
        </w:r>
      </w:hyperlink>
      <w:r w:rsidRPr="00422BBE">
        <w:rPr>
          <w:rFonts w:cs="Arial"/>
          <w:b/>
          <w:sz w:val="20"/>
        </w:rPr>
        <w:t xml:space="preserve"> or </w:t>
      </w:r>
      <w:r w:rsidR="00422BBE">
        <w:rPr>
          <w:rFonts w:cs="Arial"/>
          <w:b/>
          <w:sz w:val="20"/>
        </w:rPr>
        <w:t xml:space="preserve">send </w:t>
      </w:r>
      <w:r w:rsidRPr="00422BBE">
        <w:rPr>
          <w:rFonts w:cs="Arial"/>
          <w:b/>
          <w:sz w:val="20"/>
        </w:rPr>
        <w:t>by post to:</w:t>
      </w:r>
    </w:p>
    <w:p w:rsidR="00CF1F74" w:rsidRPr="00422BBE" w:rsidRDefault="00CF1F74" w:rsidP="002A3C1D">
      <w:pPr>
        <w:rPr>
          <w:rFonts w:cs="Arial"/>
          <w:b/>
          <w:sz w:val="20"/>
        </w:rPr>
      </w:pPr>
    </w:p>
    <w:p w:rsidR="00422BBE" w:rsidRDefault="00422BBE" w:rsidP="00CF1F7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The Fisheries Department</w:t>
      </w:r>
    </w:p>
    <w:p w:rsidR="00422BBE" w:rsidRDefault="00422BBE" w:rsidP="00CF1F74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Canal &amp; River Trust</w:t>
      </w:r>
    </w:p>
    <w:p w:rsidR="00CF1F74" w:rsidRPr="00422BBE" w:rsidRDefault="007F33D7" w:rsidP="002A3C1D">
      <w:pPr>
        <w:rPr>
          <w:rFonts w:cs="Arial"/>
          <w:b/>
          <w:sz w:val="20"/>
        </w:rPr>
      </w:pPr>
      <w:r w:rsidRPr="00422BBE">
        <w:rPr>
          <w:rFonts w:cs="Arial"/>
          <w:b/>
          <w:sz w:val="20"/>
        </w:rPr>
        <w:t>First Floor N</w:t>
      </w:r>
      <w:r w:rsidR="00CF1F74" w:rsidRPr="00422BBE">
        <w:rPr>
          <w:rFonts w:cs="Arial"/>
          <w:b/>
          <w:sz w:val="20"/>
        </w:rPr>
        <w:t>orth</w:t>
      </w:r>
      <w:r w:rsidR="00422BBE">
        <w:rPr>
          <w:rFonts w:cs="Arial"/>
          <w:b/>
          <w:sz w:val="20"/>
        </w:rPr>
        <w:t xml:space="preserve">, </w:t>
      </w:r>
      <w:r w:rsidR="00CF1F74" w:rsidRPr="00422BBE">
        <w:rPr>
          <w:rFonts w:cs="Arial"/>
          <w:b/>
          <w:sz w:val="20"/>
        </w:rPr>
        <w:t>Station House</w:t>
      </w:r>
    </w:p>
    <w:p w:rsidR="00CF1F74" w:rsidRPr="00422BBE" w:rsidRDefault="00CF1F74" w:rsidP="002A3C1D">
      <w:pPr>
        <w:rPr>
          <w:rFonts w:cs="Arial"/>
          <w:b/>
          <w:sz w:val="20"/>
        </w:rPr>
      </w:pPr>
      <w:r w:rsidRPr="00422BBE">
        <w:rPr>
          <w:rFonts w:cs="Arial"/>
          <w:b/>
          <w:sz w:val="20"/>
        </w:rPr>
        <w:t>500 Elder Gate</w:t>
      </w:r>
    </w:p>
    <w:p w:rsidR="00CF1F74" w:rsidRPr="00422BBE" w:rsidRDefault="00CF1F74" w:rsidP="002A3C1D">
      <w:pPr>
        <w:rPr>
          <w:rFonts w:cs="Arial"/>
          <w:b/>
          <w:sz w:val="20"/>
        </w:rPr>
      </w:pPr>
      <w:r w:rsidRPr="00422BBE">
        <w:rPr>
          <w:rFonts w:cs="Arial"/>
          <w:b/>
          <w:sz w:val="20"/>
        </w:rPr>
        <w:t>Milton Keynes</w:t>
      </w:r>
    </w:p>
    <w:p w:rsidR="00CF1F74" w:rsidRPr="00422BBE" w:rsidRDefault="00CF1F74" w:rsidP="002A3C1D">
      <w:pPr>
        <w:rPr>
          <w:rFonts w:cs="Arial"/>
          <w:b/>
          <w:sz w:val="20"/>
        </w:rPr>
      </w:pPr>
      <w:r w:rsidRPr="00422BBE">
        <w:rPr>
          <w:rFonts w:cs="Arial"/>
          <w:b/>
          <w:sz w:val="20"/>
        </w:rPr>
        <w:t>MK9 1BB</w:t>
      </w:r>
    </w:p>
    <w:p w:rsidR="00CF1F74" w:rsidRPr="00422BBE" w:rsidRDefault="00CF1F74" w:rsidP="002A3C1D">
      <w:pPr>
        <w:rPr>
          <w:rFonts w:cs="Arial"/>
          <w:b/>
          <w:sz w:val="20"/>
        </w:rPr>
      </w:pPr>
    </w:p>
    <w:p w:rsidR="005A3830" w:rsidRPr="00422BBE" w:rsidRDefault="00EC234E" w:rsidP="002A3C1D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Closing date Friday </w:t>
      </w:r>
      <w:r w:rsidR="001A2598">
        <w:rPr>
          <w:rFonts w:cs="Arial"/>
          <w:b/>
          <w:sz w:val="20"/>
        </w:rPr>
        <w:t>13</w:t>
      </w:r>
      <w:r w:rsidR="009B0805">
        <w:rPr>
          <w:rFonts w:cs="Arial"/>
          <w:b/>
          <w:sz w:val="20"/>
        </w:rPr>
        <w:t xml:space="preserve"> October 2017</w:t>
      </w:r>
    </w:p>
    <w:sectPr w:rsidR="005A3830" w:rsidRPr="00422BBE" w:rsidSect="006E099E">
      <w:pgSz w:w="11906" w:h="16838" w:code="9"/>
      <w:pgMar w:top="567" w:right="851" w:bottom="284" w:left="851" w:header="720" w:footer="72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26A" w:rsidRDefault="0012026A">
      <w:r>
        <w:separator/>
      </w:r>
    </w:p>
  </w:endnote>
  <w:endnote w:type="continuationSeparator" w:id="0">
    <w:p w:rsidR="0012026A" w:rsidRDefault="0012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s Gothic M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26A" w:rsidRDefault="0012026A">
      <w:r>
        <w:separator/>
      </w:r>
    </w:p>
  </w:footnote>
  <w:footnote w:type="continuationSeparator" w:id="0">
    <w:p w:rsidR="0012026A" w:rsidRDefault="00120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6A3F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2C9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410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5AA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1D"/>
    <w:rsid w:val="00006D73"/>
    <w:rsid w:val="00024E28"/>
    <w:rsid w:val="00056806"/>
    <w:rsid w:val="000B3C81"/>
    <w:rsid w:val="0012026A"/>
    <w:rsid w:val="001943EC"/>
    <w:rsid w:val="001A2598"/>
    <w:rsid w:val="001C4D69"/>
    <w:rsid w:val="00266CEB"/>
    <w:rsid w:val="002A3C1D"/>
    <w:rsid w:val="002D14FD"/>
    <w:rsid w:val="002D5E64"/>
    <w:rsid w:val="002E1ABE"/>
    <w:rsid w:val="002F05B5"/>
    <w:rsid w:val="0035743B"/>
    <w:rsid w:val="003B2F88"/>
    <w:rsid w:val="003C1A2C"/>
    <w:rsid w:val="00406341"/>
    <w:rsid w:val="00422BBE"/>
    <w:rsid w:val="004A1B8C"/>
    <w:rsid w:val="004A48DF"/>
    <w:rsid w:val="004A5BC0"/>
    <w:rsid w:val="005A3830"/>
    <w:rsid w:val="00600EAD"/>
    <w:rsid w:val="006265F9"/>
    <w:rsid w:val="00626BD7"/>
    <w:rsid w:val="006D1718"/>
    <w:rsid w:val="006E099E"/>
    <w:rsid w:val="006E5926"/>
    <w:rsid w:val="0073358F"/>
    <w:rsid w:val="007743F4"/>
    <w:rsid w:val="0079581F"/>
    <w:rsid w:val="007F33D7"/>
    <w:rsid w:val="00826442"/>
    <w:rsid w:val="009056B3"/>
    <w:rsid w:val="009153D6"/>
    <w:rsid w:val="00927B1F"/>
    <w:rsid w:val="009B0805"/>
    <w:rsid w:val="009F532F"/>
    <w:rsid w:val="00A32D67"/>
    <w:rsid w:val="00A40ACE"/>
    <w:rsid w:val="00B773C6"/>
    <w:rsid w:val="00B87B3C"/>
    <w:rsid w:val="00BD763D"/>
    <w:rsid w:val="00BE1D45"/>
    <w:rsid w:val="00C2293A"/>
    <w:rsid w:val="00C30605"/>
    <w:rsid w:val="00C73A5E"/>
    <w:rsid w:val="00CC3EBA"/>
    <w:rsid w:val="00CC739A"/>
    <w:rsid w:val="00CF1F74"/>
    <w:rsid w:val="00CF3188"/>
    <w:rsid w:val="00D06C75"/>
    <w:rsid w:val="00D10EF9"/>
    <w:rsid w:val="00D30734"/>
    <w:rsid w:val="00D53365"/>
    <w:rsid w:val="00D82309"/>
    <w:rsid w:val="00DA3D51"/>
    <w:rsid w:val="00DD3D63"/>
    <w:rsid w:val="00DF6AF3"/>
    <w:rsid w:val="00E2026F"/>
    <w:rsid w:val="00E26EB1"/>
    <w:rsid w:val="00E32B27"/>
    <w:rsid w:val="00E34708"/>
    <w:rsid w:val="00E36BE3"/>
    <w:rsid w:val="00E75C11"/>
    <w:rsid w:val="00E91F58"/>
    <w:rsid w:val="00EC234E"/>
    <w:rsid w:val="00ED27E9"/>
    <w:rsid w:val="00F2384B"/>
    <w:rsid w:val="00F51F0A"/>
    <w:rsid w:val="00F51FBB"/>
    <w:rsid w:val="00F52C0C"/>
    <w:rsid w:val="00F52C4C"/>
    <w:rsid w:val="00F97B49"/>
    <w:rsid w:val="00FD6ED4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4C5BF"/>
  <w15:chartTrackingRefBased/>
  <w15:docId w15:val="{E6914338-0B13-4C40-8BCB-60597765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3C1D"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4A5BC0"/>
    <w:pPr>
      <w:spacing w:after="360"/>
      <w:outlineLvl w:val="1"/>
    </w:pPr>
    <w:rPr>
      <w:rFonts w:cs="Arial"/>
      <w:b/>
      <w:sz w:val="22"/>
    </w:rPr>
  </w:style>
  <w:style w:type="paragraph" w:styleId="Heading3">
    <w:name w:val="heading 3"/>
    <w:basedOn w:val="Normal"/>
    <w:next w:val="Normal"/>
    <w:qFormat/>
    <w:rsid w:val="002A3C1D"/>
    <w:pPr>
      <w:keepNext/>
      <w:jc w:val="center"/>
      <w:outlineLvl w:val="2"/>
    </w:pPr>
    <w:rPr>
      <w:rFonts w:ascii="News Gothic MT" w:hAnsi="News Gothic MT"/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F74"/>
    <w:rPr>
      <w:color w:val="0563C1" w:themeColor="hyperlink"/>
      <w:u w:val="single"/>
    </w:rPr>
  </w:style>
  <w:style w:type="paragraph" w:styleId="Header">
    <w:name w:val="header"/>
    <w:basedOn w:val="Normal"/>
    <w:next w:val="Normal"/>
    <w:pPr>
      <w:tabs>
        <w:tab w:val="center" w:pos="4153"/>
        <w:tab w:val="right" w:pos="8306"/>
      </w:tabs>
      <w:spacing w:after="240"/>
    </w:pPr>
    <w:rPr>
      <w:b/>
      <w:cap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18"/>
    </w:rPr>
  </w:style>
  <w:style w:type="character" w:styleId="PlaceholderText">
    <w:name w:val="Placeholder Text"/>
    <w:basedOn w:val="DefaultParagraphFont"/>
    <w:uiPriority w:val="99"/>
    <w:semiHidden/>
    <w:rsid w:val="004A5BC0"/>
    <w:rPr>
      <w:color w:val="808080"/>
    </w:rPr>
  </w:style>
  <w:style w:type="character" w:styleId="Strong">
    <w:name w:val="Strong"/>
    <w:basedOn w:val="DefaultParagraphFont"/>
    <w:qFormat/>
    <w:rsid w:val="0005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sheriesenquiries@canalriver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BAD7-0562-4EFA-A715-9CDD6825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Services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British Waterways</dc:creator>
  <cp:keywords/>
  <cp:lastModifiedBy>Nikki Prinn</cp:lastModifiedBy>
  <cp:revision>2</cp:revision>
  <cp:lastPrinted>2015-08-20T11:04:00Z</cp:lastPrinted>
  <dcterms:created xsi:type="dcterms:W3CDTF">2017-10-10T14:05:00Z</dcterms:created>
  <dcterms:modified xsi:type="dcterms:W3CDTF">2017-10-10T14:05:00Z</dcterms:modified>
</cp:coreProperties>
</file>