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p>
    <w:p w:rsidR="00BD368E" w:rsidRPr="00D82E6E" w:rsidRDefault="0098473A" w:rsidP="00913D95">
      <w:pPr>
        <w:pStyle w:val="BWWTitle"/>
        <w:rPr>
          <w:rFonts w:ascii="Clarendon LT Std" w:hAnsi="Clarendon LT Std"/>
          <w:b/>
        </w:rPr>
      </w:pPr>
      <w:r w:rsidRPr="00D82E6E">
        <w:rPr>
          <w:rFonts w:ascii="Clarendon LT Std" w:hAnsi="Clarendon LT Std"/>
          <w:b/>
          <w:noProof/>
          <w:lang w:eastAsia="en-GB"/>
        </w:rPr>
        <w:lastRenderedPageBreak/>
        <mc:AlternateContent>
          <mc:Choice Requires="wps">
            <w:drawing>
              <wp:anchor distT="0" distB="0" distL="114300" distR="114300" simplePos="0" relativeHeight="251657728" behindDoc="0" locked="1" layoutInCell="1" allowOverlap="1" wp14:anchorId="150086FA" wp14:editId="5046E87B">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rsidRPr="00D82E6E">
        <w:rPr>
          <w:rFonts w:ascii="Clarendon LT Std" w:hAnsi="Clarendon LT Std"/>
          <w:b/>
        </w:rPr>
        <w:t>press release</w:t>
      </w:r>
    </w:p>
    <w:p w:rsidR="00E90E3F" w:rsidRDefault="00E90E3F" w:rsidP="00E90E3F">
      <w:pPr>
        <w:spacing w:line="300" w:lineRule="exact"/>
        <w:rPr>
          <w:rFonts w:ascii="Arial" w:hAnsi="Arial" w:cs="Arial"/>
        </w:rPr>
      </w:pPr>
      <w:r>
        <w:rPr>
          <w:rFonts w:ascii="Arial" w:hAnsi="Arial" w:cs="Arial"/>
        </w:rPr>
        <w:t>11 December 2013</w:t>
      </w:r>
    </w:p>
    <w:p w:rsidR="00E90E3F" w:rsidRDefault="00E90E3F" w:rsidP="00E90E3F">
      <w:pPr>
        <w:spacing w:line="300" w:lineRule="exact"/>
        <w:rPr>
          <w:rFonts w:ascii="Arial" w:hAnsi="Arial" w:cs="Arial"/>
        </w:rPr>
      </w:pPr>
    </w:p>
    <w:p w:rsidR="00E90E3F" w:rsidRDefault="00E90E3F" w:rsidP="00E90E3F">
      <w:pPr>
        <w:spacing w:line="300" w:lineRule="exact"/>
        <w:jc w:val="center"/>
        <w:rPr>
          <w:rFonts w:ascii="Clarendon LT Std" w:hAnsi="Clarendon LT Std"/>
          <w:b/>
          <w:bCs/>
          <w:sz w:val="32"/>
          <w:szCs w:val="32"/>
        </w:rPr>
      </w:pPr>
      <w:r>
        <w:rPr>
          <w:rFonts w:ascii="Clarendon LT Std" w:hAnsi="Clarendon LT Std"/>
          <w:b/>
          <w:bCs/>
          <w:sz w:val="32"/>
          <w:szCs w:val="32"/>
        </w:rPr>
        <w:t>GIANT EEL DISCOVERED AS HISTORIC LOCK DRAINED</w:t>
      </w:r>
    </w:p>
    <w:p w:rsidR="00E90E3F" w:rsidRDefault="00E90E3F" w:rsidP="00E90E3F">
      <w:pPr>
        <w:spacing w:line="300" w:lineRule="exact"/>
        <w:rPr>
          <w:rFonts w:ascii="Clarendon LT Std" w:hAnsi="Clarendon LT Std"/>
          <w:b/>
          <w:bCs/>
          <w:sz w:val="32"/>
          <w:szCs w:val="32"/>
        </w:rPr>
      </w:pPr>
    </w:p>
    <w:p w:rsidR="00E90E3F" w:rsidRDefault="00E90E3F" w:rsidP="00E90E3F">
      <w:pPr>
        <w:spacing w:line="300" w:lineRule="exact"/>
        <w:rPr>
          <w:rFonts w:ascii="Arial" w:hAnsi="Arial" w:cs="Arial"/>
        </w:rPr>
      </w:pPr>
      <w:r>
        <w:rPr>
          <w:rFonts w:ascii="Arial" w:hAnsi="Arial" w:cs="Arial"/>
        </w:rPr>
        <w:t>A rare 8lb 2oz fem</w:t>
      </w:r>
      <w:r>
        <w:rPr>
          <w:rFonts w:ascii="Arial" w:hAnsi="Arial" w:cs="Arial"/>
        </w:rPr>
        <w:t>ale eel thought to be around 50-</w:t>
      </w:r>
      <w:bookmarkStart w:id="0" w:name="_GoBack"/>
      <w:bookmarkEnd w:id="0"/>
      <w:r>
        <w:rPr>
          <w:rFonts w:ascii="Arial" w:hAnsi="Arial" w:cs="Arial"/>
        </w:rPr>
        <w:t xml:space="preserve">years </w:t>
      </w:r>
      <w:proofErr w:type="gramStart"/>
      <w:r>
        <w:rPr>
          <w:rFonts w:ascii="Arial" w:hAnsi="Arial" w:cs="Arial"/>
        </w:rPr>
        <w:t>old,</w:t>
      </w:r>
      <w:proofErr w:type="gramEnd"/>
      <w:r>
        <w:rPr>
          <w:rFonts w:ascii="Arial" w:hAnsi="Arial" w:cs="Arial"/>
        </w:rPr>
        <w:t xml:space="preserve"> was found by a team working on major repairs of a canal lock in Northamptonshire.</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Dealing with water and wildlife is just part of the job for the Canal &amp; River Trust however, finding a large slippery creature lurking at the bottom of the Grand Union Canal was a quite a surprise for those carrying out the restoration of the popular Watford Lock Flight.</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Specialists from MEM Fisheries were called in to catch and relocate fish from the canal so the Trust’s maintenance teams could drain the canal and repair leaking lock gates.</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Becca Dent, national angling development manager for the Canal &amp; River Trust, said: “Finding an eel this size is pretty amazing.  We have lots of eels living in the canal system but to find something as big as this one is a brilliant discovery.  The biggest European eel caught with a rod and line in the UK was just 3lbs heavier than the one we found.</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“Eels are such a fascinating animal, they start life as a little egg in the Sargasso Sea near Bermuda and make an epic 4,000 mile journey across the world and end up in canals and rivers across Europe.  Once they enter in the canal they will spend their life growing and maturing before returning to the Sargasso Sea to breed.”</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 xml:space="preserve">Eels, which are protected by law, and are capable of surviving for periods of time out of water and are capable of crossing land and damp meadows in their search for water systems. Once eels have left the rivers to return to the sea to spawn, they stop feeding, and so have to rely on stored energy alone. </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 xml:space="preserve">Becca continues: “We have safely put the eel back in the canal so it can continue exploring our wonderful waterways.  And if you’re really lucky you might just catch a glimpse of it swimming somewhere </w:t>
      </w:r>
      <w:proofErr w:type="gramStart"/>
      <w:r>
        <w:rPr>
          <w:rFonts w:ascii="Arial" w:hAnsi="Arial" w:cs="Arial"/>
        </w:rPr>
        <w:t>near</w:t>
      </w:r>
      <w:proofErr w:type="gramEnd"/>
      <w:r>
        <w:rPr>
          <w:rFonts w:ascii="Arial" w:hAnsi="Arial" w:cs="Arial"/>
        </w:rPr>
        <w:t xml:space="preserve"> you!”</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b/>
          <w:bCs/>
        </w:rPr>
      </w:pPr>
      <w:r>
        <w:rPr>
          <w:rFonts w:ascii="Arial" w:hAnsi="Arial" w:cs="Arial"/>
          <w:b/>
          <w:bCs/>
        </w:rPr>
        <w:t>ENDS</w:t>
      </w:r>
    </w:p>
    <w:p w:rsidR="00E90E3F" w:rsidRDefault="00E90E3F" w:rsidP="00E90E3F">
      <w:pPr>
        <w:spacing w:line="300" w:lineRule="exact"/>
        <w:rPr>
          <w:rFonts w:ascii="Arial" w:hAnsi="Arial" w:cs="Arial"/>
          <w:b/>
          <w:bCs/>
        </w:rPr>
      </w:pPr>
    </w:p>
    <w:p w:rsidR="00E90E3F" w:rsidRDefault="00E90E3F" w:rsidP="00E90E3F">
      <w:pPr>
        <w:spacing w:line="300" w:lineRule="exact"/>
        <w:rPr>
          <w:rFonts w:ascii="Arial" w:hAnsi="Arial" w:cs="Arial"/>
        </w:rPr>
      </w:pPr>
      <w:r>
        <w:rPr>
          <w:rFonts w:ascii="Arial" w:hAnsi="Arial" w:cs="Arial"/>
        </w:rPr>
        <w:lastRenderedPageBreak/>
        <w:t xml:space="preserve">For media enquiries please contact Sarah Rudy on 01908 302584 / 07788 691 219 or email </w:t>
      </w:r>
      <w:hyperlink r:id="rId11" w:history="1">
        <w:r>
          <w:rPr>
            <w:rStyle w:val="Hyperlink"/>
            <w:rFonts w:ascii="Arial" w:hAnsi="Arial" w:cs="Arial"/>
          </w:rPr>
          <w:t>sarah.rudy@canalrivertrust.org.uk</w:t>
        </w:r>
      </w:hyperlink>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 xml:space="preserve">The Canal &amp; River Trust is the guardian of 2,000 miles of historic waterways across England and Wales.  We are among the largest charities in the UK, maintaining the nation’s third largest collection of </w:t>
      </w:r>
      <w:proofErr w:type="gramStart"/>
      <w:r>
        <w:rPr>
          <w:rFonts w:ascii="Arial" w:hAnsi="Arial" w:cs="Arial"/>
        </w:rPr>
        <w:t>Listed</w:t>
      </w:r>
      <w:proofErr w:type="gramEnd"/>
      <w:r>
        <w:rPr>
          <w:rFonts w:ascii="Arial" w:hAnsi="Arial" w:cs="Arial"/>
        </w:rPr>
        <w:t xml:space="preserve"> structures, as well as museums, archives, navigations and hundreds of important wildlife sites.</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r>
        <w:rPr>
          <w:rFonts w:ascii="Arial" w:hAnsi="Arial" w:cs="Arial"/>
        </w:rPr>
        <w:t>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E90E3F" w:rsidRDefault="00E90E3F" w:rsidP="00E90E3F">
      <w:pPr>
        <w:spacing w:line="300" w:lineRule="exact"/>
        <w:rPr>
          <w:rFonts w:ascii="Arial" w:hAnsi="Arial" w:cs="Arial"/>
        </w:rPr>
      </w:pPr>
    </w:p>
    <w:p w:rsidR="00E90E3F" w:rsidRDefault="00E90E3F" w:rsidP="00E90E3F">
      <w:pPr>
        <w:spacing w:line="300" w:lineRule="exact"/>
        <w:rPr>
          <w:rFonts w:ascii="Arial" w:hAnsi="Arial" w:cs="Arial"/>
        </w:rPr>
      </w:pPr>
      <w:hyperlink r:id="rId12" w:history="1">
        <w:r>
          <w:rPr>
            <w:rStyle w:val="Hyperlink"/>
            <w:rFonts w:ascii="Arial" w:hAnsi="Arial" w:cs="Arial"/>
          </w:rPr>
          <w:t>www.canalrivertrust.org.uk</w:t>
        </w:r>
      </w:hyperlink>
      <w:r>
        <w:rPr>
          <w:rFonts w:ascii="Arial" w:hAnsi="Arial" w:cs="Arial"/>
        </w:rPr>
        <w:t xml:space="preserve"> </w:t>
      </w:r>
    </w:p>
    <w:p w:rsidR="00CA0C9B" w:rsidRPr="00BB718A" w:rsidRDefault="00CA0C9B" w:rsidP="00CA0C9B">
      <w:pPr>
        <w:rPr>
          <w:rFonts w:ascii="Arial" w:hAnsi="Arial" w:cs="Arial"/>
          <w:sz w:val="22"/>
          <w:szCs w:val="22"/>
        </w:rPr>
      </w:pPr>
    </w:p>
    <w:sectPr w:rsidR="00CA0C9B" w:rsidRPr="00BB718A"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1E0" w:firstRow="1" w:lastRow="1" w:firstColumn="1" w:lastColumn="1" w:noHBand="0" w:noVBand="0"/>
    </w:tblPr>
    <w:tblGrid>
      <w:gridCol w:w="9660"/>
    </w:tblGrid>
    <w:tr w:rsidR="00E32087" w:rsidTr="00E32087">
      <w:tc>
        <w:tcPr>
          <w:tcW w:w="9660" w:type="dxa"/>
        </w:tcPr>
        <w:p w:rsidR="00E32087" w:rsidRDefault="00E32087"/>
      </w:tc>
    </w:tr>
    <w:tr w:rsidR="00E32087" w:rsidTr="00E32087">
      <w:tc>
        <w:tcPr>
          <w:tcW w:w="9660" w:type="dxa"/>
        </w:tcPr>
        <w:p w:rsidR="00E32087" w:rsidRDefault="00E32087"/>
      </w:tc>
    </w:tr>
    <w:tr w:rsidR="00E32087" w:rsidTr="00E32087">
      <w:tc>
        <w:tcPr>
          <w:tcW w:w="9660" w:type="dxa"/>
        </w:tcPr>
        <w:tbl>
          <w:tblPr>
            <w:tblW w:w="9660" w:type="dxa"/>
            <w:tblLayout w:type="fixed"/>
            <w:tblCellMar>
              <w:left w:w="0" w:type="dxa"/>
              <w:right w:w="0" w:type="dxa"/>
            </w:tblCellMar>
            <w:tblLook w:val="01E0" w:firstRow="1" w:lastRow="1" w:firstColumn="1" w:lastColumn="1" w:noHBand="0" w:noVBand="0"/>
          </w:tblPr>
          <w:tblGrid>
            <w:gridCol w:w="9660"/>
          </w:tblGrid>
          <w:tr w:rsidR="00E32087" w:rsidRPr="00301892" w:rsidTr="0075087B">
            <w:tc>
              <w:tcPr>
                <w:tcW w:w="9660" w:type="dxa"/>
              </w:tcPr>
              <w:p w:rsidR="00E32087" w:rsidRPr="00301892" w:rsidRDefault="00E32087" w:rsidP="0075087B">
                <w:pPr>
                  <w:pStyle w:val="BWWFPAddressTwo"/>
                  <w:rPr>
                    <w:sz w:val="18"/>
                    <w:szCs w:val="18"/>
                  </w:rPr>
                </w:pPr>
                <w:r w:rsidRPr="00301892">
                  <w:rPr>
                    <w:sz w:val="18"/>
                    <w:szCs w:val="18"/>
                  </w:rPr>
                  <w:t>Canal &amp; River Trust, Toll House, Delamere Terrace, London, W2 6ND</w:t>
                </w:r>
              </w:p>
            </w:tc>
          </w:tr>
          <w:tr w:rsidR="00E32087" w:rsidRPr="00301892" w:rsidTr="0075087B">
            <w:tc>
              <w:tcPr>
                <w:tcW w:w="9660" w:type="dxa"/>
              </w:tcPr>
              <w:p w:rsidR="00E32087" w:rsidRPr="00301892" w:rsidRDefault="00E32087" w:rsidP="000D15FB">
                <w:pPr>
                  <w:pStyle w:val="BWWFPAddressTwo"/>
                  <w:rPr>
                    <w:sz w:val="18"/>
                    <w:szCs w:val="18"/>
                  </w:rPr>
                </w:pPr>
                <w:r w:rsidRPr="00301892">
                  <w:rPr>
                    <w:b/>
                    <w:sz w:val="18"/>
                    <w:szCs w:val="18"/>
                  </w:rPr>
                  <w:t>T</w:t>
                </w:r>
                <w:r>
                  <w:rPr>
                    <w:b/>
                    <w:sz w:val="18"/>
                    <w:szCs w:val="18"/>
                  </w:rPr>
                  <w:t>:</w:t>
                </w:r>
                <w:r w:rsidRPr="00301892">
                  <w:rPr>
                    <w:b/>
                    <w:sz w:val="18"/>
                    <w:szCs w:val="18"/>
                  </w:rPr>
                  <w:t xml:space="preserve"> </w:t>
                </w:r>
                <w:r w:rsidRPr="00301892">
                  <w:rPr>
                    <w:sz w:val="18"/>
                    <w:szCs w:val="18"/>
                  </w:rPr>
                  <w:t>0203 3204 4</w:t>
                </w:r>
                <w:r w:rsidR="000D15FB">
                  <w:rPr>
                    <w:sz w:val="18"/>
                    <w:szCs w:val="18"/>
                  </w:rPr>
                  <w:t>514</w:t>
                </w:r>
                <w:r w:rsidRPr="00301892">
                  <w:rPr>
                    <w:sz w:val="18"/>
                    <w:szCs w:val="18"/>
                  </w:rPr>
                  <w:t xml:space="preserve"> </w:t>
                </w:r>
                <w:r w:rsidRPr="00301892">
                  <w:rPr>
                    <w:b/>
                    <w:sz w:val="18"/>
                    <w:szCs w:val="18"/>
                  </w:rPr>
                  <w:t>E</w:t>
                </w:r>
                <w:r>
                  <w:rPr>
                    <w:b/>
                    <w:sz w:val="18"/>
                    <w:szCs w:val="18"/>
                  </w:rPr>
                  <w:t>:</w:t>
                </w:r>
                <w:r w:rsidRPr="00301892">
                  <w:rPr>
                    <w:b/>
                    <w:sz w:val="18"/>
                    <w:szCs w:val="18"/>
                  </w:rPr>
                  <w:t xml:space="preserve"> </w:t>
                </w:r>
                <w:r w:rsidRPr="00301892">
                  <w:rPr>
                    <w:sz w:val="18"/>
                    <w:szCs w:val="18"/>
                  </w:rPr>
                  <w:t xml:space="preserve">press.office@canalrivertrust.org.uk </w:t>
                </w:r>
                <w:r>
                  <w:rPr>
                    <w:sz w:val="18"/>
                    <w:szCs w:val="18"/>
                  </w:rPr>
                  <w:t xml:space="preserve"> </w:t>
                </w:r>
                <w:r w:rsidRPr="00301892">
                  <w:rPr>
                    <w:b/>
                    <w:sz w:val="18"/>
                    <w:szCs w:val="18"/>
                  </w:rPr>
                  <w:t>W</w:t>
                </w:r>
                <w:r>
                  <w:rPr>
                    <w:b/>
                    <w:sz w:val="18"/>
                    <w:szCs w:val="18"/>
                  </w:rPr>
                  <w:t xml:space="preserve">: </w:t>
                </w:r>
                <w:hyperlink r:id="rId1" w:history="1">
                  <w:r w:rsidRPr="00301892">
                    <w:rPr>
                      <w:rStyle w:val="Hyperlink"/>
                      <w:sz w:val="18"/>
                      <w:szCs w:val="18"/>
                    </w:rPr>
                    <w:t>www.canalrivertrust.org.uk</w:t>
                  </w:r>
                </w:hyperlink>
                <w:r>
                  <w:rPr>
                    <w:b/>
                    <w:sz w:val="18"/>
                    <w:szCs w:val="18"/>
                  </w:rPr>
                  <w:t xml:space="preserve">  T</w:t>
                </w:r>
                <w:r w:rsidRPr="00301892">
                  <w:rPr>
                    <w:b/>
                    <w:sz w:val="18"/>
                    <w:szCs w:val="18"/>
                  </w:rPr>
                  <w:t>witter</w:t>
                </w:r>
                <w:r>
                  <w:rPr>
                    <w:b/>
                    <w:sz w:val="18"/>
                    <w:szCs w:val="18"/>
                  </w:rPr>
                  <w:t>:</w:t>
                </w:r>
                <w:r w:rsidRPr="00301892">
                  <w:rPr>
                    <w:b/>
                    <w:sz w:val="18"/>
                    <w:szCs w:val="18"/>
                  </w:rPr>
                  <w:t xml:space="preserve"> </w:t>
                </w:r>
                <w:hyperlink r:id="rId2" w:history="1">
                  <w:r w:rsidRPr="00301892">
                    <w:rPr>
                      <w:rStyle w:val="Hyperlink"/>
                      <w:sz w:val="18"/>
                      <w:szCs w:val="18"/>
                    </w:rPr>
                    <w:t>@</w:t>
                  </w:r>
                  <w:proofErr w:type="spellStart"/>
                  <w:r w:rsidRPr="00301892">
                    <w:rPr>
                      <w:rStyle w:val="Hyperlink"/>
                      <w:sz w:val="18"/>
                      <w:szCs w:val="18"/>
                    </w:rPr>
                    <w:t>CanalRiverTrust</w:t>
                  </w:r>
                  <w:proofErr w:type="spellEnd"/>
                </w:hyperlink>
              </w:p>
            </w:tc>
          </w:tr>
          <w:tr w:rsidR="00E32087" w:rsidRPr="00301892" w:rsidTr="0075087B">
            <w:tc>
              <w:tcPr>
                <w:tcW w:w="9660" w:type="dxa"/>
              </w:tcPr>
              <w:p w:rsidR="00E32087" w:rsidRPr="00301892" w:rsidRDefault="00E32087" w:rsidP="0075087B">
                <w:pPr>
                  <w:pStyle w:val="BWWFPAddressCharity"/>
                </w:pPr>
                <w:r w:rsidRPr="00301892">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E32087" w:rsidRDefault="00E32087"/>
      </w:tc>
    </w:tr>
  </w:tbl>
  <w:p w:rsidR="00987A9A" w:rsidRPr="00AB0B52" w:rsidRDefault="00987A9A"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A" w:rsidRDefault="00987A9A">
      <w:r>
        <w:separator/>
      </w:r>
    </w:p>
  </w:footnote>
  <w:footnote w:type="continuationSeparator" w:id="0">
    <w:p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E90E3F">
                                  <w:rPr>
                                    <w:noProof/>
                                  </w:rPr>
                                  <w:t>2</w:t>
                                </w:r>
                                <w:r>
                                  <w:rPr>
                                    <w:noProof/>
                                  </w:rPr>
                                  <w:fldChar w:fldCharType="end"/>
                                </w:r>
                                <w:r>
                                  <w:t xml:space="preserve"> of </w:t>
                                </w:r>
                                <w:r w:rsidR="00E90E3F">
                                  <w:fldChar w:fldCharType="begin"/>
                                </w:r>
                                <w:r w:rsidR="00E90E3F">
                                  <w:instrText xml:space="preserve"> NUMPAGES  </w:instrText>
                                </w:r>
                                <w:r w:rsidR="00E90E3F">
                                  <w:fldChar w:fldCharType="separate"/>
                                </w:r>
                                <w:r w:rsidR="00E90E3F">
                                  <w:rPr>
                                    <w:noProof/>
                                  </w:rPr>
                                  <w:t>2</w:t>
                                </w:r>
                                <w:r w:rsidR="00E90E3F">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E90E3F">
                            <w:rPr>
                              <w:noProof/>
                            </w:rPr>
                            <w:t>2</w:t>
                          </w:r>
                          <w:r>
                            <w:rPr>
                              <w:noProof/>
                            </w:rPr>
                            <w:fldChar w:fldCharType="end"/>
                          </w:r>
                          <w:r>
                            <w:t xml:space="preserve"> of </w:t>
                          </w:r>
                          <w:r w:rsidR="00E90E3F">
                            <w:fldChar w:fldCharType="begin"/>
                          </w:r>
                          <w:r w:rsidR="00E90E3F">
                            <w:instrText xml:space="preserve"> NUMPAGES  </w:instrText>
                          </w:r>
                          <w:r w:rsidR="00E90E3F">
                            <w:fldChar w:fldCharType="separate"/>
                          </w:r>
                          <w:r w:rsidR="00E90E3F">
                            <w:rPr>
                              <w:noProof/>
                            </w:rPr>
                            <w:t>2</w:t>
                          </w:r>
                          <w:r w:rsidR="00E90E3F">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0B"/>
    <w:multiLevelType w:val="hybridMultilevel"/>
    <w:tmpl w:val="D6C2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8D625BA"/>
    <w:multiLevelType w:val="hybridMultilevel"/>
    <w:tmpl w:val="D778C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9415CB3"/>
    <w:multiLevelType w:val="hybridMultilevel"/>
    <w:tmpl w:val="F264A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C913F5"/>
    <w:multiLevelType w:val="hybridMultilevel"/>
    <w:tmpl w:val="AD869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4011F"/>
    <w:rsid w:val="00061290"/>
    <w:rsid w:val="00070128"/>
    <w:rsid w:val="00071EB1"/>
    <w:rsid w:val="000A789B"/>
    <w:rsid w:val="000B4F29"/>
    <w:rsid w:val="000B5CA8"/>
    <w:rsid w:val="000B7155"/>
    <w:rsid w:val="000C582C"/>
    <w:rsid w:val="000D15FB"/>
    <w:rsid w:val="000D1ADE"/>
    <w:rsid w:val="00100533"/>
    <w:rsid w:val="00105947"/>
    <w:rsid w:val="00143A72"/>
    <w:rsid w:val="00162B91"/>
    <w:rsid w:val="00175804"/>
    <w:rsid w:val="001A0015"/>
    <w:rsid w:val="001B1D72"/>
    <w:rsid w:val="001B6217"/>
    <w:rsid w:val="001E3389"/>
    <w:rsid w:val="002303CB"/>
    <w:rsid w:val="00234792"/>
    <w:rsid w:val="0024683B"/>
    <w:rsid w:val="00246B32"/>
    <w:rsid w:val="00251FCC"/>
    <w:rsid w:val="002613A0"/>
    <w:rsid w:val="00280F50"/>
    <w:rsid w:val="00287C5A"/>
    <w:rsid w:val="00292C08"/>
    <w:rsid w:val="002A770C"/>
    <w:rsid w:val="002B0AF9"/>
    <w:rsid w:val="002B67DA"/>
    <w:rsid w:val="003011D8"/>
    <w:rsid w:val="00311FA9"/>
    <w:rsid w:val="00321616"/>
    <w:rsid w:val="00324436"/>
    <w:rsid w:val="003314A1"/>
    <w:rsid w:val="00333753"/>
    <w:rsid w:val="0034070E"/>
    <w:rsid w:val="00343642"/>
    <w:rsid w:val="00397D54"/>
    <w:rsid w:val="003A1DAB"/>
    <w:rsid w:val="003B69D5"/>
    <w:rsid w:val="003C3FD9"/>
    <w:rsid w:val="003C4806"/>
    <w:rsid w:val="003D2DF5"/>
    <w:rsid w:val="003E500A"/>
    <w:rsid w:val="003E5AC4"/>
    <w:rsid w:val="003F62C4"/>
    <w:rsid w:val="004305D0"/>
    <w:rsid w:val="004309F3"/>
    <w:rsid w:val="0045102F"/>
    <w:rsid w:val="0045115D"/>
    <w:rsid w:val="00476284"/>
    <w:rsid w:val="004879D2"/>
    <w:rsid w:val="004A4A4D"/>
    <w:rsid w:val="004B54EB"/>
    <w:rsid w:val="004C38FA"/>
    <w:rsid w:val="004C5A44"/>
    <w:rsid w:val="004D3E36"/>
    <w:rsid w:val="004E3733"/>
    <w:rsid w:val="004E7D15"/>
    <w:rsid w:val="00501071"/>
    <w:rsid w:val="005129D2"/>
    <w:rsid w:val="00524F91"/>
    <w:rsid w:val="005345AB"/>
    <w:rsid w:val="00535394"/>
    <w:rsid w:val="00540CDC"/>
    <w:rsid w:val="005530F6"/>
    <w:rsid w:val="00561A7C"/>
    <w:rsid w:val="00574BB1"/>
    <w:rsid w:val="005779F7"/>
    <w:rsid w:val="00581360"/>
    <w:rsid w:val="005817BF"/>
    <w:rsid w:val="005829C9"/>
    <w:rsid w:val="005B52A5"/>
    <w:rsid w:val="005B5986"/>
    <w:rsid w:val="005D0B15"/>
    <w:rsid w:val="005D1032"/>
    <w:rsid w:val="005D1799"/>
    <w:rsid w:val="00602F9A"/>
    <w:rsid w:val="00627D98"/>
    <w:rsid w:val="00643CB9"/>
    <w:rsid w:val="006753DA"/>
    <w:rsid w:val="006858B5"/>
    <w:rsid w:val="0069053E"/>
    <w:rsid w:val="00692722"/>
    <w:rsid w:val="00693796"/>
    <w:rsid w:val="006A26C7"/>
    <w:rsid w:val="006A56F7"/>
    <w:rsid w:val="006B7F15"/>
    <w:rsid w:val="006D4DCA"/>
    <w:rsid w:val="006D4EC2"/>
    <w:rsid w:val="006D72BC"/>
    <w:rsid w:val="006F3415"/>
    <w:rsid w:val="00700981"/>
    <w:rsid w:val="007052EF"/>
    <w:rsid w:val="007168AC"/>
    <w:rsid w:val="00722398"/>
    <w:rsid w:val="00736059"/>
    <w:rsid w:val="007559C2"/>
    <w:rsid w:val="0075603E"/>
    <w:rsid w:val="007676F7"/>
    <w:rsid w:val="00780CDE"/>
    <w:rsid w:val="007E62D6"/>
    <w:rsid w:val="007F5E92"/>
    <w:rsid w:val="0081242D"/>
    <w:rsid w:val="00831E37"/>
    <w:rsid w:val="008360F4"/>
    <w:rsid w:val="0084147C"/>
    <w:rsid w:val="0084185B"/>
    <w:rsid w:val="00856E00"/>
    <w:rsid w:val="00864330"/>
    <w:rsid w:val="008A454B"/>
    <w:rsid w:val="008C5045"/>
    <w:rsid w:val="008D7FFB"/>
    <w:rsid w:val="00902094"/>
    <w:rsid w:val="00913D95"/>
    <w:rsid w:val="00951EE7"/>
    <w:rsid w:val="0095579E"/>
    <w:rsid w:val="0096743D"/>
    <w:rsid w:val="0098158F"/>
    <w:rsid w:val="0098473A"/>
    <w:rsid w:val="00987A9A"/>
    <w:rsid w:val="009B4997"/>
    <w:rsid w:val="009E10E3"/>
    <w:rsid w:val="009E481A"/>
    <w:rsid w:val="00A15DD1"/>
    <w:rsid w:val="00A5057A"/>
    <w:rsid w:val="00A647E1"/>
    <w:rsid w:val="00A84C11"/>
    <w:rsid w:val="00A90C3D"/>
    <w:rsid w:val="00A92916"/>
    <w:rsid w:val="00AB0B52"/>
    <w:rsid w:val="00AD2306"/>
    <w:rsid w:val="00AD32BD"/>
    <w:rsid w:val="00AE12E1"/>
    <w:rsid w:val="00AE4E4E"/>
    <w:rsid w:val="00B25ECD"/>
    <w:rsid w:val="00B3250A"/>
    <w:rsid w:val="00B34DB3"/>
    <w:rsid w:val="00B35650"/>
    <w:rsid w:val="00B40EE2"/>
    <w:rsid w:val="00B54EAC"/>
    <w:rsid w:val="00B5759B"/>
    <w:rsid w:val="00B57606"/>
    <w:rsid w:val="00B762FA"/>
    <w:rsid w:val="00B85E70"/>
    <w:rsid w:val="00B9357C"/>
    <w:rsid w:val="00BA061A"/>
    <w:rsid w:val="00BA13A4"/>
    <w:rsid w:val="00BB525B"/>
    <w:rsid w:val="00BB718A"/>
    <w:rsid w:val="00BD368E"/>
    <w:rsid w:val="00BD5959"/>
    <w:rsid w:val="00BE1FAA"/>
    <w:rsid w:val="00C02931"/>
    <w:rsid w:val="00C168C0"/>
    <w:rsid w:val="00C16E81"/>
    <w:rsid w:val="00C3273D"/>
    <w:rsid w:val="00C462E7"/>
    <w:rsid w:val="00C54D22"/>
    <w:rsid w:val="00C572E1"/>
    <w:rsid w:val="00CA0C9B"/>
    <w:rsid w:val="00CA5F03"/>
    <w:rsid w:val="00CB085B"/>
    <w:rsid w:val="00CB22F8"/>
    <w:rsid w:val="00CC3FAF"/>
    <w:rsid w:val="00CE2C36"/>
    <w:rsid w:val="00D012A4"/>
    <w:rsid w:val="00D01850"/>
    <w:rsid w:val="00D218DF"/>
    <w:rsid w:val="00D3328B"/>
    <w:rsid w:val="00D53C66"/>
    <w:rsid w:val="00D56856"/>
    <w:rsid w:val="00D571E4"/>
    <w:rsid w:val="00D61AEA"/>
    <w:rsid w:val="00D8231A"/>
    <w:rsid w:val="00D82E6E"/>
    <w:rsid w:val="00D83C6A"/>
    <w:rsid w:val="00D852E5"/>
    <w:rsid w:val="00D948AF"/>
    <w:rsid w:val="00D95BC0"/>
    <w:rsid w:val="00DA13DD"/>
    <w:rsid w:val="00DA72AC"/>
    <w:rsid w:val="00DC55B2"/>
    <w:rsid w:val="00DD1C76"/>
    <w:rsid w:val="00DF1E50"/>
    <w:rsid w:val="00DF5367"/>
    <w:rsid w:val="00E01615"/>
    <w:rsid w:val="00E0276C"/>
    <w:rsid w:val="00E05B10"/>
    <w:rsid w:val="00E113CC"/>
    <w:rsid w:val="00E267C6"/>
    <w:rsid w:val="00E27B92"/>
    <w:rsid w:val="00E32087"/>
    <w:rsid w:val="00E90E3F"/>
    <w:rsid w:val="00EA655E"/>
    <w:rsid w:val="00EC7011"/>
    <w:rsid w:val="00ED6995"/>
    <w:rsid w:val="00EE6442"/>
    <w:rsid w:val="00F01D65"/>
    <w:rsid w:val="00F03062"/>
    <w:rsid w:val="00F53092"/>
    <w:rsid w:val="00F649AB"/>
    <w:rsid w:val="00F67DC8"/>
    <w:rsid w:val="00F70020"/>
    <w:rsid w:val="00F757F3"/>
    <w:rsid w:val="00F75EB1"/>
    <w:rsid w:val="00F803BB"/>
    <w:rsid w:val="00F821D3"/>
    <w:rsid w:val="00FD24E8"/>
    <w:rsid w:val="00FD3A6E"/>
    <w:rsid w:val="00FD6ABA"/>
    <w:rsid w:val="00FD7254"/>
    <w:rsid w:val="00FD7D79"/>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 w:type="character" w:customStyle="1" w:styleId="apple-converted-space">
    <w:name w:val="apple-converted-space"/>
    <w:basedOn w:val="DefaultParagraphFont"/>
    <w:rsid w:val="006D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 w:type="character" w:customStyle="1" w:styleId="apple-converted-space">
    <w:name w:val="apple-converted-space"/>
    <w:basedOn w:val="DefaultParagraphFont"/>
    <w:rsid w:val="006D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687">
      <w:bodyDiv w:val="1"/>
      <w:marLeft w:val="0"/>
      <w:marRight w:val="0"/>
      <w:marTop w:val="0"/>
      <w:marBottom w:val="0"/>
      <w:divBdr>
        <w:top w:val="none" w:sz="0" w:space="0" w:color="auto"/>
        <w:left w:val="none" w:sz="0" w:space="0" w:color="auto"/>
        <w:bottom w:val="none" w:sz="0" w:space="0" w:color="auto"/>
        <w:right w:val="none" w:sz="0" w:space="0" w:color="auto"/>
      </w:divBdr>
    </w:div>
    <w:div w:id="102767913">
      <w:bodyDiv w:val="1"/>
      <w:marLeft w:val="0"/>
      <w:marRight w:val="0"/>
      <w:marTop w:val="0"/>
      <w:marBottom w:val="0"/>
      <w:divBdr>
        <w:top w:val="none" w:sz="0" w:space="0" w:color="auto"/>
        <w:left w:val="none" w:sz="0" w:space="0" w:color="auto"/>
        <w:bottom w:val="none" w:sz="0" w:space="0" w:color="auto"/>
        <w:right w:val="none" w:sz="0" w:space="0" w:color="auto"/>
      </w:divBdr>
    </w:div>
    <w:div w:id="116918417">
      <w:bodyDiv w:val="1"/>
      <w:marLeft w:val="0"/>
      <w:marRight w:val="0"/>
      <w:marTop w:val="0"/>
      <w:marBottom w:val="0"/>
      <w:divBdr>
        <w:top w:val="none" w:sz="0" w:space="0" w:color="auto"/>
        <w:left w:val="none" w:sz="0" w:space="0" w:color="auto"/>
        <w:bottom w:val="none" w:sz="0" w:space="0" w:color="auto"/>
        <w:right w:val="none" w:sz="0" w:space="0" w:color="auto"/>
      </w:divBdr>
    </w:div>
    <w:div w:id="567346747">
      <w:bodyDiv w:val="1"/>
      <w:marLeft w:val="0"/>
      <w:marRight w:val="0"/>
      <w:marTop w:val="0"/>
      <w:marBottom w:val="0"/>
      <w:divBdr>
        <w:top w:val="none" w:sz="0" w:space="0" w:color="auto"/>
        <w:left w:val="none" w:sz="0" w:space="0" w:color="auto"/>
        <w:bottom w:val="none" w:sz="0" w:space="0" w:color="auto"/>
        <w:right w:val="none" w:sz="0" w:space="0" w:color="auto"/>
      </w:divBdr>
    </w:div>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1193154858">
      <w:bodyDiv w:val="1"/>
      <w:marLeft w:val="0"/>
      <w:marRight w:val="0"/>
      <w:marTop w:val="0"/>
      <w:marBottom w:val="0"/>
      <w:divBdr>
        <w:top w:val="none" w:sz="0" w:space="0" w:color="auto"/>
        <w:left w:val="none" w:sz="0" w:space="0" w:color="auto"/>
        <w:bottom w:val="none" w:sz="0" w:space="0" w:color="auto"/>
        <w:right w:val="none" w:sz="0" w:space="0" w:color="auto"/>
      </w:divBdr>
    </w:div>
    <w:div w:id="1212839904">
      <w:bodyDiv w:val="1"/>
      <w:marLeft w:val="0"/>
      <w:marRight w:val="0"/>
      <w:marTop w:val="0"/>
      <w:marBottom w:val="0"/>
      <w:divBdr>
        <w:top w:val="none" w:sz="0" w:space="0" w:color="auto"/>
        <w:left w:val="none" w:sz="0" w:space="0" w:color="auto"/>
        <w:bottom w:val="none" w:sz="0" w:space="0" w:color="auto"/>
        <w:right w:val="none" w:sz="0" w:space="0" w:color="auto"/>
      </w:divBdr>
    </w:div>
    <w:div w:id="1391264486">
      <w:bodyDiv w:val="1"/>
      <w:marLeft w:val="0"/>
      <w:marRight w:val="0"/>
      <w:marTop w:val="0"/>
      <w:marBottom w:val="0"/>
      <w:divBdr>
        <w:top w:val="none" w:sz="0" w:space="0" w:color="auto"/>
        <w:left w:val="none" w:sz="0" w:space="0" w:color="auto"/>
        <w:bottom w:val="none" w:sz="0" w:space="0" w:color="auto"/>
        <w:right w:val="none" w:sz="0" w:space="0" w:color="auto"/>
      </w:divBdr>
    </w:div>
    <w:div w:id="1734036508">
      <w:bodyDiv w:val="1"/>
      <w:marLeft w:val="0"/>
      <w:marRight w:val="0"/>
      <w:marTop w:val="0"/>
      <w:marBottom w:val="0"/>
      <w:divBdr>
        <w:top w:val="none" w:sz="0" w:space="0" w:color="auto"/>
        <w:left w:val="none" w:sz="0" w:space="0" w:color="auto"/>
        <w:bottom w:val="none" w:sz="0" w:space="0" w:color="auto"/>
        <w:right w:val="none" w:sz="0" w:space="0" w:color="auto"/>
      </w:divBdr>
    </w:div>
    <w:div w:id="21280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alriver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rudy@canalrivertrust.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548</TotalTime>
  <Pages>2</Pages>
  <Words>456</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Joe Coggins</cp:lastModifiedBy>
  <cp:revision>25</cp:revision>
  <dcterms:created xsi:type="dcterms:W3CDTF">2013-09-27T12:21:00Z</dcterms:created>
  <dcterms:modified xsi:type="dcterms:W3CDTF">2014-01-14T16:52:00Z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